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A7" w:rsidRPr="00DF1984" w:rsidRDefault="00FE44A7" w:rsidP="00FE44A7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FE44A7" w:rsidRPr="00DF1984" w:rsidRDefault="00FE44A7" w:rsidP="00FE44A7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FE44A7" w:rsidRPr="00DF1984" w:rsidRDefault="002F1259" w:rsidP="00FE44A7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 w:rsidRPr="002F1259">
        <w:rPr>
          <w:sz w:val="28"/>
          <w:szCs w:val="28"/>
          <w:u w:val="single"/>
        </w:rPr>
        <w:t>25.04.2023</w:t>
      </w:r>
      <w:r w:rsidR="00FE44A7">
        <w:rPr>
          <w:sz w:val="28"/>
          <w:szCs w:val="28"/>
        </w:rPr>
        <w:t xml:space="preserve">                              </w:t>
      </w:r>
      <w:r w:rsidR="00FE44A7" w:rsidRPr="00D01684">
        <w:rPr>
          <w:sz w:val="28"/>
          <w:szCs w:val="28"/>
        </w:rPr>
        <w:t xml:space="preserve"> </w:t>
      </w:r>
      <w:r w:rsidR="00FE44A7" w:rsidRPr="00DF1984">
        <w:rPr>
          <w:sz w:val="28"/>
          <w:szCs w:val="28"/>
        </w:rPr>
        <w:t>г. Дальнереченск</w:t>
      </w:r>
      <w:r w:rsidR="00FE44A7">
        <w:rPr>
          <w:sz w:val="28"/>
          <w:szCs w:val="28"/>
        </w:rPr>
        <w:t xml:space="preserve"> </w:t>
      </w:r>
      <w:r w:rsidR="00FE44A7" w:rsidRPr="00DF1984">
        <w:rPr>
          <w:sz w:val="28"/>
          <w:szCs w:val="28"/>
        </w:rPr>
        <w:t xml:space="preserve">     </w:t>
      </w:r>
      <w:r w:rsidR="00FE44A7">
        <w:rPr>
          <w:sz w:val="28"/>
          <w:szCs w:val="28"/>
        </w:rPr>
        <w:t xml:space="preserve">                         № </w:t>
      </w:r>
      <w:r w:rsidRPr="002F1259">
        <w:rPr>
          <w:sz w:val="28"/>
          <w:szCs w:val="28"/>
          <w:u w:val="single"/>
        </w:rPr>
        <w:t>463-па</w:t>
      </w:r>
      <w:r w:rsidR="00FE44A7" w:rsidRPr="002F1259">
        <w:rPr>
          <w:sz w:val="28"/>
          <w:szCs w:val="28"/>
          <w:u w:val="single"/>
        </w:rPr>
        <w:t xml:space="preserve"> </w:t>
      </w:r>
    </w:p>
    <w:p w:rsidR="00FE44A7" w:rsidRDefault="00FE44A7" w:rsidP="00FE44A7">
      <w:pPr>
        <w:jc w:val="center"/>
        <w:rPr>
          <w:sz w:val="28"/>
          <w:szCs w:val="28"/>
        </w:rPr>
      </w:pPr>
    </w:p>
    <w:p w:rsidR="00FE44A7" w:rsidRPr="00DF1984" w:rsidRDefault="00FE44A7" w:rsidP="00FE44A7">
      <w:pPr>
        <w:jc w:val="center"/>
        <w:rPr>
          <w:sz w:val="28"/>
          <w:szCs w:val="28"/>
        </w:rPr>
      </w:pPr>
    </w:p>
    <w:p w:rsidR="00FE44A7" w:rsidRPr="00DF1984" w:rsidRDefault="00FE44A7" w:rsidP="003752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установлении ставок пла</w:t>
      </w:r>
      <w:r w:rsidR="003752B5">
        <w:rPr>
          <w:b/>
          <w:bCs/>
          <w:sz w:val="28"/>
          <w:szCs w:val="28"/>
        </w:rPr>
        <w:t xml:space="preserve">ты за единицу объема лесных ресурсов расположенных на землях, находящихся в муниципальной собственности </w:t>
      </w:r>
      <w:r>
        <w:rPr>
          <w:b/>
          <w:bCs/>
          <w:sz w:val="28"/>
          <w:szCs w:val="28"/>
        </w:rPr>
        <w:t>Дальнереченского городского</w:t>
      </w:r>
      <w:r w:rsidR="003752B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округа</w:t>
      </w:r>
    </w:p>
    <w:p w:rsidR="00FE44A7" w:rsidRPr="00DF1984" w:rsidRDefault="00FE44A7" w:rsidP="00FE44A7">
      <w:pPr>
        <w:jc w:val="center"/>
        <w:rPr>
          <w:sz w:val="28"/>
          <w:szCs w:val="28"/>
        </w:rPr>
      </w:pPr>
    </w:p>
    <w:p w:rsidR="00FE44A7" w:rsidRPr="00DF1984" w:rsidRDefault="00FE44A7" w:rsidP="00FE44A7">
      <w:pPr>
        <w:pStyle w:val="a3"/>
        <w:tabs>
          <w:tab w:val="clear" w:pos="4153"/>
          <w:tab w:val="clear" w:pos="8306"/>
        </w:tabs>
        <w:ind w:right="-240"/>
        <w:rPr>
          <w:sz w:val="28"/>
          <w:szCs w:val="28"/>
        </w:rPr>
      </w:pPr>
    </w:p>
    <w:p w:rsidR="00FE44A7" w:rsidRDefault="00FE44A7" w:rsidP="00FE44A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5550E">
        <w:rPr>
          <w:sz w:val="28"/>
          <w:szCs w:val="28"/>
        </w:rPr>
        <w:t>В целях сохранения и рационального пользования лесами муниципального образования, расположенными на территории Дальнереченского городского округа, руководствуясь статьей 84 Лесного кодекса Российской Федерации, Уставом Дальнереченского городского округа, администрация Дальнереченского городского округа</w:t>
      </w:r>
    </w:p>
    <w:p w:rsidR="00FE44A7" w:rsidRPr="00DF1984" w:rsidRDefault="00FE44A7" w:rsidP="00FE44A7">
      <w:pPr>
        <w:spacing w:line="360" w:lineRule="auto"/>
        <w:jc w:val="both"/>
        <w:rPr>
          <w:sz w:val="28"/>
          <w:szCs w:val="28"/>
        </w:rPr>
      </w:pPr>
    </w:p>
    <w:p w:rsidR="00FE44A7" w:rsidRDefault="00FE44A7" w:rsidP="00FE44A7">
      <w:pPr>
        <w:spacing w:line="360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FE44A7" w:rsidRPr="00DF1984" w:rsidRDefault="00FE44A7" w:rsidP="00FE44A7">
      <w:pPr>
        <w:spacing w:line="360" w:lineRule="auto"/>
        <w:jc w:val="both"/>
        <w:rPr>
          <w:sz w:val="28"/>
          <w:szCs w:val="28"/>
        </w:rPr>
      </w:pPr>
    </w:p>
    <w:p w:rsidR="00FE44A7" w:rsidRPr="00CF1519" w:rsidRDefault="00005D14" w:rsidP="00005D14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F1519">
        <w:rPr>
          <w:sz w:val="28"/>
          <w:szCs w:val="28"/>
        </w:rPr>
        <w:t>Утвердить ставки платы за единицу объема лесных ресурсов расположенных на землях, находящихся в муниципальной собственности Дальнереченского городского округа (прилагается).</w:t>
      </w:r>
    </w:p>
    <w:p w:rsidR="00CF1519" w:rsidRPr="00CF1519" w:rsidRDefault="00CF1519" w:rsidP="00005D14">
      <w:pPr>
        <w:pStyle w:val="a7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F1519">
        <w:rPr>
          <w:sz w:val="28"/>
          <w:szCs w:val="28"/>
        </w:rPr>
        <w:t>Постановление от 28 февраля 2018 года №155 «Об установлении ставок платы за единицу древесины, для расчета восстановительной стоимости лесных насаждений в лесах, расположенных на землях, находящихся в муниципальной собственности Дальнереченского городского округа» признать утратившим силу.</w:t>
      </w:r>
    </w:p>
    <w:p w:rsidR="00005D14" w:rsidRDefault="00005D14" w:rsidP="00005D14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 w:rsidRPr="00CF1519">
        <w:rPr>
          <w:sz w:val="28"/>
          <w:szCs w:val="28"/>
        </w:rPr>
        <w:t>Постановление от 19 июня 2018 года</w:t>
      </w:r>
      <w:r w:rsidR="00CF1519" w:rsidRPr="00CF1519">
        <w:rPr>
          <w:sz w:val="28"/>
          <w:szCs w:val="28"/>
        </w:rPr>
        <w:t xml:space="preserve"> № 442 </w:t>
      </w:r>
      <w:r w:rsidRPr="00CF1519">
        <w:rPr>
          <w:sz w:val="28"/>
          <w:szCs w:val="28"/>
        </w:rPr>
        <w:t xml:space="preserve"> «Об установлении ставок платы за единицу объема лесных ресурсов и ставок платы за единицу площади лесного участка расположенных на землях, находящихся в </w:t>
      </w:r>
      <w:r w:rsidRPr="00CF1519">
        <w:rPr>
          <w:sz w:val="28"/>
          <w:szCs w:val="28"/>
        </w:rPr>
        <w:lastRenderedPageBreak/>
        <w:t>муниципальной собственности Дальнереченского городского округа»</w:t>
      </w:r>
      <w:r w:rsidR="00CF1519" w:rsidRPr="00CF1519">
        <w:rPr>
          <w:sz w:val="28"/>
          <w:szCs w:val="28"/>
        </w:rPr>
        <w:t xml:space="preserve"> признать утратившим силу.</w:t>
      </w:r>
    </w:p>
    <w:p w:rsidR="00CF1519" w:rsidRPr="00F456FF" w:rsidRDefault="00CE30E6" w:rsidP="00CE30E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F456FF" w:rsidRPr="00F456FF" w:rsidRDefault="00F456FF" w:rsidP="00CE30E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</w:p>
    <w:p w:rsidR="00F456FF" w:rsidRPr="00F456FF" w:rsidRDefault="00F456FF" w:rsidP="00CE30E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F456FF" w:rsidRPr="00DD159E" w:rsidRDefault="00F456FF" w:rsidP="00CE30E6">
      <w:pPr>
        <w:pStyle w:val="a7"/>
        <w:numPr>
          <w:ilvl w:val="0"/>
          <w:numId w:val="1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>Контроль исполнения настоящего постановления возложить на заместителя главы администрации Дальнереченского городского округа Е.А.</w:t>
      </w:r>
      <w:proofErr w:type="gramStart"/>
      <w:r>
        <w:rPr>
          <w:sz w:val="28"/>
          <w:szCs w:val="28"/>
        </w:rPr>
        <w:t>Старикову</w:t>
      </w:r>
      <w:proofErr w:type="gramEnd"/>
      <w:r>
        <w:rPr>
          <w:sz w:val="28"/>
          <w:szCs w:val="28"/>
        </w:rPr>
        <w:t>.</w:t>
      </w:r>
    </w:p>
    <w:p w:rsidR="00DD159E" w:rsidRDefault="00DD159E" w:rsidP="00DD159E">
      <w:pPr>
        <w:spacing w:line="360" w:lineRule="auto"/>
        <w:jc w:val="both"/>
      </w:pPr>
    </w:p>
    <w:p w:rsidR="00DD159E" w:rsidRDefault="00DD159E" w:rsidP="00DD159E">
      <w:pPr>
        <w:spacing w:line="360" w:lineRule="auto"/>
        <w:jc w:val="both"/>
      </w:pPr>
    </w:p>
    <w:p w:rsidR="00DD159E" w:rsidRPr="00DD159E" w:rsidRDefault="00DD159E" w:rsidP="00DD159E">
      <w:pPr>
        <w:jc w:val="both"/>
        <w:rPr>
          <w:sz w:val="28"/>
        </w:rPr>
      </w:pPr>
      <w:r w:rsidRPr="00DD159E">
        <w:rPr>
          <w:sz w:val="28"/>
        </w:rPr>
        <w:t>Глава Дальнереченского</w:t>
      </w:r>
    </w:p>
    <w:p w:rsidR="00DD159E" w:rsidRPr="00DD159E" w:rsidRDefault="00DD159E" w:rsidP="00DD159E">
      <w:pPr>
        <w:jc w:val="both"/>
        <w:rPr>
          <w:sz w:val="28"/>
        </w:rPr>
      </w:pPr>
      <w:r w:rsidRPr="00DD159E">
        <w:rPr>
          <w:sz w:val="28"/>
        </w:rPr>
        <w:t xml:space="preserve">городского округа                                                    </w:t>
      </w:r>
      <w:r>
        <w:rPr>
          <w:sz w:val="28"/>
        </w:rPr>
        <w:t xml:space="preserve">                      </w:t>
      </w:r>
      <w:r w:rsidRPr="00DD159E">
        <w:rPr>
          <w:sz w:val="28"/>
        </w:rPr>
        <w:t xml:space="preserve">     С.В. Старков</w:t>
      </w:r>
    </w:p>
    <w:p w:rsidR="00F456FF" w:rsidRDefault="00F456F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456FF" w:rsidRPr="00EE71EE" w:rsidRDefault="00E44319" w:rsidP="00F456FF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F456FF" w:rsidRDefault="00F456FF" w:rsidP="00F456FF">
      <w:pPr>
        <w:ind w:left="4820"/>
        <w:jc w:val="both"/>
        <w:rPr>
          <w:sz w:val="28"/>
          <w:szCs w:val="28"/>
        </w:rPr>
      </w:pPr>
      <w:r w:rsidRPr="00EE71EE">
        <w:rPr>
          <w:sz w:val="28"/>
          <w:szCs w:val="28"/>
        </w:rPr>
        <w:t>постановлени</w:t>
      </w:r>
      <w:r w:rsidR="00E44319">
        <w:rPr>
          <w:sz w:val="28"/>
          <w:szCs w:val="28"/>
        </w:rPr>
        <w:t>ем</w:t>
      </w:r>
      <w:r w:rsidRPr="00EE71EE">
        <w:rPr>
          <w:sz w:val="28"/>
          <w:szCs w:val="28"/>
        </w:rPr>
        <w:t xml:space="preserve">  администрации</w:t>
      </w:r>
      <w:r>
        <w:rPr>
          <w:sz w:val="28"/>
          <w:szCs w:val="28"/>
        </w:rPr>
        <w:t xml:space="preserve"> </w:t>
      </w:r>
      <w:r w:rsidRPr="00EE71EE">
        <w:rPr>
          <w:sz w:val="28"/>
          <w:szCs w:val="28"/>
        </w:rPr>
        <w:t>Дал</w:t>
      </w:r>
      <w:r>
        <w:rPr>
          <w:sz w:val="28"/>
          <w:szCs w:val="28"/>
        </w:rPr>
        <w:t>ьнереченского городского округа</w:t>
      </w:r>
    </w:p>
    <w:p w:rsidR="00F456FF" w:rsidRPr="00EE71EE" w:rsidRDefault="00F456FF" w:rsidP="00F456FF">
      <w:pPr>
        <w:ind w:left="4820"/>
        <w:rPr>
          <w:sz w:val="28"/>
          <w:szCs w:val="28"/>
        </w:rPr>
      </w:pPr>
      <w:r w:rsidRPr="00EE71EE">
        <w:rPr>
          <w:sz w:val="28"/>
          <w:szCs w:val="28"/>
        </w:rPr>
        <w:t xml:space="preserve">от </w:t>
      </w:r>
      <w:r w:rsidR="002F1259" w:rsidRPr="002F1259">
        <w:rPr>
          <w:sz w:val="28"/>
          <w:szCs w:val="28"/>
          <w:u w:val="single"/>
        </w:rPr>
        <w:t>25.04.2023</w:t>
      </w:r>
      <w:r>
        <w:rPr>
          <w:sz w:val="28"/>
          <w:szCs w:val="28"/>
        </w:rPr>
        <w:t>___</w:t>
      </w:r>
      <w:r w:rsidRPr="00EE71EE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2F1259" w:rsidRPr="002F1259">
        <w:rPr>
          <w:sz w:val="28"/>
          <w:szCs w:val="28"/>
          <w:u w:val="single"/>
        </w:rPr>
        <w:t>463-па</w:t>
      </w:r>
      <w:r>
        <w:rPr>
          <w:sz w:val="28"/>
          <w:szCs w:val="28"/>
        </w:rPr>
        <w:t>________</w:t>
      </w:r>
      <w:r w:rsidRPr="00EE71EE">
        <w:rPr>
          <w:sz w:val="28"/>
          <w:szCs w:val="28"/>
        </w:rPr>
        <w:t xml:space="preserve"> </w:t>
      </w:r>
    </w:p>
    <w:p w:rsidR="00F456FF" w:rsidRDefault="00F456FF" w:rsidP="00F456FF">
      <w:pPr>
        <w:pStyle w:val="a7"/>
        <w:spacing w:line="360" w:lineRule="auto"/>
        <w:ind w:left="709"/>
        <w:jc w:val="both"/>
      </w:pPr>
    </w:p>
    <w:p w:rsidR="00F456FF" w:rsidRDefault="00F456FF" w:rsidP="00F456FF">
      <w:pPr>
        <w:pStyle w:val="a7"/>
        <w:spacing w:line="360" w:lineRule="auto"/>
        <w:ind w:left="709"/>
        <w:jc w:val="both"/>
      </w:pPr>
    </w:p>
    <w:p w:rsidR="0079745B" w:rsidRDefault="00F456FF" w:rsidP="00EE2837">
      <w:pPr>
        <w:ind w:left="426" w:right="285"/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Ставки платы за единицу </w:t>
      </w:r>
      <w:r w:rsidRPr="00F456FF">
        <w:rPr>
          <w:b/>
          <w:sz w:val="28"/>
          <w:szCs w:val="28"/>
        </w:rPr>
        <w:t>объема лесных ресурсов расположенных на землях, находящихся в муниципальной собственности Дальнереченского городского округа</w:t>
      </w:r>
    </w:p>
    <w:p w:rsidR="00F456FF" w:rsidRDefault="00F456FF" w:rsidP="00F456FF">
      <w:pPr>
        <w:ind w:left="284" w:right="285"/>
        <w:jc w:val="center"/>
        <w:rPr>
          <w:b/>
          <w:sz w:val="28"/>
        </w:rPr>
      </w:pPr>
    </w:p>
    <w:tbl>
      <w:tblPr>
        <w:tblStyle w:val="a8"/>
        <w:tblW w:w="9356" w:type="dxa"/>
        <w:tblInd w:w="108" w:type="dxa"/>
        <w:tblLayout w:type="fixed"/>
        <w:tblLook w:val="04A0"/>
      </w:tblPr>
      <w:tblGrid>
        <w:gridCol w:w="3686"/>
        <w:gridCol w:w="1417"/>
        <w:gridCol w:w="1418"/>
        <w:gridCol w:w="1276"/>
        <w:gridCol w:w="1559"/>
      </w:tblGrid>
      <w:tr w:rsidR="00F75162" w:rsidRPr="00F75162" w:rsidTr="00EE2837">
        <w:tc>
          <w:tcPr>
            <w:tcW w:w="3686" w:type="dxa"/>
            <w:vMerge w:val="restart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 w:rsidRPr="00F75162">
              <w:rPr>
                <w:sz w:val="26"/>
                <w:szCs w:val="26"/>
              </w:rPr>
              <w:t>Породы лесных насаждений</w:t>
            </w:r>
            <w:r w:rsidRPr="00F75162">
              <w:rPr>
                <w:sz w:val="26"/>
                <w:szCs w:val="26"/>
                <w:lang w:val="en-US"/>
              </w:rPr>
              <w:t xml:space="preserve"> &lt;*&gt;</w:t>
            </w:r>
          </w:p>
        </w:tc>
        <w:tc>
          <w:tcPr>
            <w:tcW w:w="5670" w:type="dxa"/>
            <w:gridSpan w:val="4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 w:rsidRPr="00F75162">
              <w:rPr>
                <w:sz w:val="26"/>
                <w:szCs w:val="26"/>
              </w:rPr>
              <w:t xml:space="preserve">Ставка платы, рублей за 1 плотный куб. </w:t>
            </w:r>
            <w:proofErr w:type="gramStart"/>
            <w:r w:rsidRPr="00F75162">
              <w:rPr>
                <w:sz w:val="26"/>
                <w:szCs w:val="26"/>
              </w:rPr>
              <w:t>м</w:t>
            </w:r>
            <w:proofErr w:type="gramEnd"/>
            <w:r w:rsidRPr="00F75162">
              <w:rPr>
                <w:sz w:val="26"/>
                <w:szCs w:val="26"/>
              </w:rPr>
              <w:t>.</w:t>
            </w:r>
          </w:p>
        </w:tc>
      </w:tr>
      <w:tr w:rsidR="00EE2837" w:rsidRPr="00F75162" w:rsidTr="00EE2837">
        <w:tc>
          <w:tcPr>
            <w:tcW w:w="3686" w:type="dxa"/>
            <w:vMerge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  <w:lang w:val="en-US"/>
              </w:rPr>
            </w:pPr>
            <w:r w:rsidRPr="00F75162">
              <w:rPr>
                <w:sz w:val="26"/>
                <w:szCs w:val="26"/>
              </w:rPr>
              <w:t xml:space="preserve">Деловая древесина без коры </w:t>
            </w:r>
            <w:r w:rsidRPr="00F75162">
              <w:rPr>
                <w:sz w:val="26"/>
                <w:szCs w:val="26"/>
                <w:lang w:val="en-US"/>
              </w:rPr>
              <w:t>&lt;**&gt;</w:t>
            </w:r>
          </w:p>
        </w:tc>
        <w:tc>
          <w:tcPr>
            <w:tcW w:w="1559" w:type="dxa"/>
            <w:vMerge w:val="restart"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  <w:lang w:val="en-US"/>
              </w:rPr>
            </w:pPr>
            <w:r w:rsidRPr="00F75162">
              <w:rPr>
                <w:sz w:val="26"/>
                <w:szCs w:val="26"/>
              </w:rPr>
              <w:t xml:space="preserve">Дровяная древесина (в коре) </w:t>
            </w:r>
            <w:r w:rsidRPr="00F75162">
              <w:rPr>
                <w:sz w:val="26"/>
                <w:szCs w:val="26"/>
                <w:lang w:val="en-US"/>
              </w:rPr>
              <w:t>&lt;***&gt;</w:t>
            </w:r>
          </w:p>
        </w:tc>
      </w:tr>
      <w:tr w:rsidR="00EE2837" w:rsidRPr="00F75162" w:rsidTr="00EE2837">
        <w:trPr>
          <w:trHeight w:val="347"/>
        </w:trPr>
        <w:tc>
          <w:tcPr>
            <w:tcW w:w="3686" w:type="dxa"/>
            <w:vMerge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 w:rsidRPr="00F75162">
              <w:rPr>
                <w:sz w:val="26"/>
                <w:szCs w:val="26"/>
              </w:rPr>
              <w:t>крупная</w:t>
            </w:r>
          </w:p>
        </w:tc>
        <w:tc>
          <w:tcPr>
            <w:tcW w:w="1418" w:type="dxa"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 w:rsidRPr="00F75162">
              <w:rPr>
                <w:sz w:val="26"/>
                <w:szCs w:val="26"/>
              </w:rPr>
              <w:t>средняя</w:t>
            </w:r>
          </w:p>
        </w:tc>
        <w:tc>
          <w:tcPr>
            <w:tcW w:w="1276" w:type="dxa"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 w:rsidRPr="00F75162">
              <w:rPr>
                <w:sz w:val="26"/>
                <w:szCs w:val="26"/>
              </w:rPr>
              <w:t>мелкая</w:t>
            </w:r>
          </w:p>
        </w:tc>
        <w:tc>
          <w:tcPr>
            <w:tcW w:w="1559" w:type="dxa"/>
            <w:vMerge/>
            <w:vAlign w:val="center"/>
          </w:tcPr>
          <w:p w:rsidR="00F75162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8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27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Сосна</w:t>
            </w:r>
          </w:p>
        </w:tc>
        <w:tc>
          <w:tcPr>
            <w:tcW w:w="1417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176,2</w:t>
            </w:r>
          </w:p>
        </w:tc>
        <w:tc>
          <w:tcPr>
            <w:tcW w:w="1418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125,8</w:t>
            </w:r>
          </w:p>
        </w:tc>
        <w:tc>
          <w:tcPr>
            <w:tcW w:w="127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63,0</w:t>
            </w:r>
          </w:p>
        </w:tc>
        <w:tc>
          <w:tcPr>
            <w:tcW w:w="1559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18,4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Лиственница</w:t>
            </w:r>
          </w:p>
        </w:tc>
        <w:tc>
          <w:tcPr>
            <w:tcW w:w="1417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141,0</w:t>
            </w:r>
          </w:p>
        </w:tc>
        <w:tc>
          <w:tcPr>
            <w:tcW w:w="1418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100,8</w:t>
            </w:r>
          </w:p>
        </w:tc>
        <w:tc>
          <w:tcPr>
            <w:tcW w:w="127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559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18,4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Ель, пихта</w:t>
            </w:r>
          </w:p>
        </w:tc>
        <w:tc>
          <w:tcPr>
            <w:tcW w:w="1417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159,0</w:t>
            </w:r>
          </w:p>
        </w:tc>
        <w:tc>
          <w:tcPr>
            <w:tcW w:w="1418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113,2</w:t>
            </w:r>
          </w:p>
        </w:tc>
        <w:tc>
          <w:tcPr>
            <w:tcW w:w="127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57,5</w:t>
            </w:r>
          </w:p>
        </w:tc>
        <w:tc>
          <w:tcPr>
            <w:tcW w:w="1559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18,4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Дуб, клен</w:t>
            </w:r>
          </w:p>
        </w:tc>
        <w:tc>
          <w:tcPr>
            <w:tcW w:w="1417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1026,7</w:t>
            </w:r>
          </w:p>
        </w:tc>
        <w:tc>
          <w:tcPr>
            <w:tcW w:w="1418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733,5</w:t>
            </w:r>
          </w:p>
        </w:tc>
        <w:tc>
          <w:tcPr>
            <w:tcW w:w="1276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369,7</w:t>
            </w:r>
          </w:p>
        </w:tc>
        <w:tc>
          <w:tcPr>
            <w:tcW w:w="1559" w:type="dxa"/>
            <w:vAlign w:val="center"/>
          </w:tcPr>
          <w:p w:rsidR="00F456FF" w:rsidRP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144,6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Ясень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1541,0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1100,8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553,5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220,6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Береза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88,7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32,7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20,4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Ольха черная, граб, ильм, липа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52,9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37,8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8,8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Осина, ольха белая, тополь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17,3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12,7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5,4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Акация белая, актинидия, можжевельник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177,5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162,4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81,0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253,0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Бересклет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180,8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128,8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64,9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184,0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Барбарис, </w:t>
            </w:r>
            <w:proofErr w:type="spellStart"/>
            <w:r>
              <w:rPr>
                <w:sz w:val="26"/>
                <w:szCs w:val="26"/>
              </w:rPr>
              <w:t>мелкоплодник</w:t>
            </w:r>
            <w:proofErr w:type="spellEnd"/>
            <w:r>
              <w:rPr>
                <w:sz w:val="26"/>
                <w:szCs w:val="26"/>
              </w:rPr>
              <w:t>, шиповник</w:t>
            </w:r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135,7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99,8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48,8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138,0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Боярышник, свидина, калина, </w:t>
            </w:r>
            <w:proofErr w:type="spellStart"/>
            <w:r>
              <w:rPr>
                <w:sz w:val="26"/>
                <w:szCs w:val="26"/>
              </w:rPr>
              <w:t>карагана</w:t>
            </w:r>
            <w:proofErr w:type="spellEnd"/>
            <w:r>
              <w:rPr>
                <w:sz w:val="26"/>
                <w:szCs w:val="26"/>
              </w:rPr>
              <w:t xml:space="preserve"> древовидная (желтая акация), крушина, лещина, рябина, сирень, черемуха, кедровый стланик</w:t>
            </w:r>
            <w:proofErr w:type="gramEnd"/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90,7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64,9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32,2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115,0</w:t>
            </w:r>
          </w:p>
        </w:tc>
      </w:tr>
      <w:tr w:rsidR="00EE2837" w:rsidRPr="00F75162" w:rsidTr="00EE2837">
        <w:tc>
          <w:tcPr>
            <w:tcW w:w="368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Бузина, жимолость, ива, лох, рододендрон, </w:t>
            </w:r>
            <w:proofErr w:type="spellStart"/>
            <w:r>
              <w:rPr>
                <w:sz w:val="26"/>
                <w:szCs w:val="26"/>
              </w:rPr>
              <w:t>чозения</w:t>
            </w:r>
            <w:proofErr w:type="spellEnd"/>
          </w:p>
        </w:tc>
        <w:tc>
          <w:tcPr>
            <w:tcW w:w="1417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45,6</w:t>
            </w:r>
          </w:p>
        </w:tc>
        <w:tc>
          <w:tcPr>
            <w:tcW w:w="1418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32,2</w:t>
            </w:r>
          </w:p>
        </w:tc>
        <w:tc>
          <w:tcPr>
            <w:tcW w:w="1276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16,1</w:t>
            </w:r>
          </w:p>
        </w:tc>
        <w:tc>
          <w:tcPr>
            <w:tcW w:w="1559" w:type="dxa"/>
            <w:vAlign w:val="center"/>
          </w:tcPr>
          <w:p w:rsidR="00F75162" w:rsidRDefault="00F75162" w:rsidP="00EE2837">
            <w:pPr>
              <w:ind w:right="28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29,5</w:t>
            </w:r>
          </w:p>
        </w:tc>
      </w:tr>
    </w:tbl>
    <w:p w:rsidR="00F456FF" w:rsidRDefault="00646EEA" w:rsidP="00EE2837">
      <w:pPr>
        <w:spacing w:line="276" w:lineRule="auto"/>
        <w:ind w:left="284" w:right="285"/>
        <w:jc w:val="both"/>
        <w:rPr>
          <w:sz w:val="28"/>
        </w:rPr>
      </w:pPr>
      <w:r>
        <w:rPr>
          <w:sz w:val="28"/>
        </w:rPr>
        <w:t xml:space="preserve">     --------------------------------</w:t>
      </w:r>
    </w:p>
    <w:p w:rsidR="00646EEA" w:rsidRPr="00DD159E" w:rsidRDefault="00646EEA" w:rsidP="00EE2837">
      <w:pPr>
        <w:spacing w:line="360" w:lineRule="auto"/>
        <w:ind w:right="1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&lt;*&gt; - Породы лесных насаждений, за исключением пород лесных насаждений, заготовка древесины которых в соответствии с Приказом Рослесхоза от 05.12.2011 № 513 «Об утверждении Перечня видов (пород) деревьев и кустарников, заготовка древесины которых не допускается» не допускается.</w:t>
      </w:r>
    </w:p>
    <w:p w:rsidR="008608B0" w:rsidRPr="00DD159E" w:rsidRDefault="00646EEA" w:rsidP="00EE2837">
      <w:pPr>
        <w:spacing w:line="360" w:lineRule="auto"/>
        <w:ind w:right="1"/>
        <w:jc w:val="both"/>
        <w:rPr>
          <w:sz w:val="28"/>
          <w:szCs w:val="26"/>
        </w:rPr>
      </w:pPr>
      <w:proofErr w:type="gramStart"/>
      <w:r w:rsidRPr="00DD159E">
        <w:rPr>
          <w:sz w:val="28"/>
          <w:szCs w:val="26"/>
        </w:rPr>
        <w:lastRenderedPageBreak/>
        <w:t xml:space="preserve">&lt;**&gt; - К деловой крупной древесине относятся отрезки ствола диаметром в верхнем </w:t>
      </w:r>
      <w:r w:rsidR="008608B0" w:rsidRPr="00DD159E">
        <w:rPr>
          <w:sz w:val="28"/>
          <w:szCs w:val="26"/>
        </w:rPr>
        <w:t>торце без коры от 25 см, к средней – диаметром от 13 до 24 см, к мелкой – диаметром от 3 до 12 см.</w:t>
      </w:r>
      <w:proofErr w:type="gramEnd"/>
    </w:p>
    <w:p w:rsidR="00646EEA" w:rsidRPr="00DD159E" w:rsidRDefault="008608B0" w:rsidP="00EE2837">
      <w:pPr>
        <w:spacing w:line="360" w:lineRule="auto"/>
        <w:ind w:right="1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&lt;***&gt; - Диаметр дровяной древесины липы измеряется без коры, остальных пород лесных насаждений – в коре.</w:t>
      </w:r>
    </w:p>
    <w:p w:rsidR="008608B0" w:rsidRPr="00DD159E" w:rsidRDefault="008608B0" w:rsidP="005A79C3">
      <w:pPr>
        <w:spacing w:line="276" w:lineRule="auto"/>
        <w:ind w:right="1" w:firstLine="709"/>
        <w:jc w:val="both"/>
        <w:rPr>
          <w:sz w:val="28"/>
          <w:szCs w:val="26"/>
        </w:rPr>
      </w:pPr>
    </w:p>
    <w:p w:rsidR="008608B0" w:rsidRPr="00DD159E" w:rsidRDefault="008608B0" w:rsidP="00EE2837">
      <w:pPr>
        <w:spacing w:line="360" w:lineRule="auto"/>
        <w:ind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Примечания:</w:t>
      </w:r>
    </w:p>
    <w:p w:rsidR="008608B0" w:rsidRPr="00DD159E" w:rsidRDefault="008608B0" w:rsidP="005A79C3">
      <w:pPr>
        <w:spacing w:line="276" w:lineRule="auto"/>
        <w:ind w:right="1" w:firstLine="709"/>
        <w:jc w:val="both"/>
        <w:rPr>
          <w:sz w:val="28"/>
          <w:szCs w:val="26"/>
        </w:rPr>
      </w:pPr>
    </w:p>
    <w:p w:rsidR="008608B0" w:rsidRPr="00DD159E" w:rsidRDefault="008608B0" w:rsidP="00EE2837">
      <w:pPr>
        <w:spacing w:line="360" w:lineRule="auto"/>
        <w:ind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При заготовке (вырубке) лесных насаждений, поврежденных вредными организмами, ветром, пожарами и в результате других стихийных бедствий, ставки корректируются с учетом степени повреждения насаждений путем их умножения на следующие коэффициенты: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0,9 – при степени повреждения лесных насаждений до 10 %;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0,8 – до 20 %;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0,7 – до 30 %;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0,6 – до 40 %;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0,5 – до 50 %;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0,4 – до 60 %;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1134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0,3 – до 70 %;</w:t>
      </w:r>
    </w:p>
    <w:p w:rsidR="00DD159E" w:rsidRPr="00DD159E" w:rsidRDefault="00DD159E" w:rsidP="00EE2837">
      <w:pPr>
        <w:pStyle w:val="a7"/>
        <w:numPr>
          <w:ilvl w:val="1"/>
          <w:numId w:val="2"/>
        </w:numPr>
        <w:tabs>
          <w:tab w:val="left" w:pos="851"/>
          <w:tab w:val="left" w:pos="993"/>
        </w:tabs>
        <w:spacing w:line="360" w:lineRule="auto"/>
        <w:ind w:left="0" w:right="1" w:firstLine="709"/>
        <w:jc w:val="both"/>
        <w:rPr>
          <w:sz w:val="28"/>
          <w:szCs w:val="26"/>
        </w:rPr>
      </w:pPr>
      <w:r w:rsidRPr="00DD159E">
        <w:rPr>
          <w:sz w:val="28"/>
          <w:szCs w:val="26"/>
        </w:rPr>
        <w:t>0,2 – до 80 %.</w:t>
      </w:r>
    </w:p>
    <w:p w:rsidR="008608B0" w:rsidRPr="008608B0" w:rsidRDefault="00DD159E" w:rsidP="00EE2837">
      <w:pPr>
        <w:pStyle w:val="a7"/>
        <w:spacing w:line="360" w:lineRule="auto"/>
        <w:ind w:left="0" w:right="1" w:firstLine="709"/>
        <w:jc w:val="both"/>
        <w:rPr>
          <w:sz w:val="26"/>
          <w:szCs w:val="26"/>
        </w:rPr>
      </w:pPr>
      <w:r w:rsidRPr="00DD159E">
        <w:rPr>
          <w:sz w:val="28"/>
          <w:szCs w:val="26"/>
        </w:rPr>
        <w:t xml:space="preserve">Величина ставки округляется до 0,1 рубля за один плотный куб. метр древесины.  </w:t>
      </w:r>
    </w:p>
    <w:p w:rsidR="00646EEA" w:rsidRPr="00646EEA" w:rsidRDefault="00646EEA" w:rsidP="00EE2837">
      <w:pPr>
        <w:ind w:right="1" w:firstLine="709"/>
        <w:jc w:val="both"/>
        <w:rPr>
          <w:sz w:val="28"/>
        </w:rPr>
      </w:pPr>
    </w:p>
    <w:sectPr w:rsidR="00646EEA" w:rsidRPr="00646EEA" w:rsidSect="00326D9E">
      <w:pgSz w:w="11909" w:h="16834"/>
      <w:pgMar w:top="1134" w:right="851" w:bottom="9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F1A3C"/>
    <w:multiLevelType w:val="hybridMultilevel"/>
    <w:tmpl w:val="CF3237F6"/>
    <w:lvl w:ilvl="0" w:tplc="DBDE4E92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F82241"/>
    <w:multiLevelType w:val="hybridMultilevel"/>
    <w:tmpl w:val="9C5AD75A"/>
    <w:lvl w:ilvl="0" w:tplc="01DA5C3A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1DA5C3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FE44A7"/>
    <w:rsid w:val="00005D14"/>
    <w:rsid w:val="0005550E"/>
    <w:rsid w:val="002F1259"/>
    <w:rsid w:val="003752B5"/>
    <w:rsid w:val="005A79C3"/>
    <w:rsid w:val="00646EEA"/>
    <w:rsid w:val="00755718"/>
    <w:rsid w:val="0079745B"/>
    <w:rsid w:val="008608B0"/>
    <w:rsid w:val="008E01B8"/>
    <w:rsid w:val="00BF0EB0"/>
    <w:rsid w:val="00CE30E6"/>
    <w:rsid w:val="00CF1519"/>
    <w:rsid w:val="00DD159E"/>
    <w:rsid w:val="00E44319"/>
    <w:rsid w:val="00EE2837"/>
    <w:rsid w:val="00F456FF"/>
    <w:rsid w:val="00F75162"/>
    <w:rsid w:val="00FE4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4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44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E44A7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44A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E44A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footer"/>
    <w:basedOn w:val="a"/>
    <w:link w:val="a4"/>
    <w:uiPriority w:val="99"/>
    <w:rsid w:val="00FE44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FE4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FE44A7"/>
  </w:style>
  <w:style w:type="paragraph" w:styleId="a5">
    <w:name w:val="Balloon Text"/>
    <w:basedOn w:val="a"/>
    <w:link w:val="a6"/>
    <w:uiPriority w:val="99"/>
    <w:semiHidden/>
    <w:unhideWhenUsed/>
    <w:rsid w:val="00FE44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44A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05D14"/>
    <w:pPr>
      <w:ind w:left="720"/>
      <w:contextualSpacing/>
    </w:pPr>
  </w:style>
  <w:style w:type="table" w:styleId="a8">
    <w:name w:val="Table Grid"/>
    <w:basedOn w:val="a1"/>
    <w:uiPriority w:val="59"/>
    <w:rsid w:val="00F456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4</cp:revision>
  <cp:lastPrinted>2023-04-24T02:59:00Z</cp:lastPrinted>
  <dcterms:created xsi:type="dcterms:W3CDTF">2023-04-19T02:00:00Z</dcterms:created>
  <dcterms:modified xsi:type="dcterms:W3CDTF">2023-04-25T01:23:00Z</dcterms:modified>
</cp:coreProperties>
</file>